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rFonts w:ascii="Georgia" w:cs="Georgia" w:eastAsia="Georgia" w:hAnsi="Georgia"/>
          <w:b/>
          <w:bCs/>
          <w:color w:val="1A1A2E"/>
          <w:spacing w:val="40"/>
          <w:sz w:val="34"/>
          <w:szCs w:val="34"/>
        </w:rPr>
        <w:t xml:space="preserve">LEX ARCA</w:t>
      </w:r>
      <w:r>
        <w:rPr>
          <w:rFonts w:ascii="Georgia" w:cs="Georgia" w:eastAsia="Georgia" w:hAnsi="Georgia"/>
          <w:b/>
          <w:bCs/>
          <w:color w:val="C9A84C"/>
          <w:sz w:val="20"/>
          <w:szCs w:val="20"/>
        </w:rPr>
        <w:t xml:space="preserve">™</w:t>
      </w:r>
    </w:p>
    <w:p>
      <w:pPr>
        <w:pBdr>
          <w:bottom w:val="single" w:color="C9A84C" w:sz="6" w:space="8"/>
        </w:pBdr>
        <w:spacing w:after="200"/>
        <w:jc w:val="center"/>
      </w:pPr>
      <w:r>
        <w:rPr>
          <w:rFonts w:ascii="Georgia" w:cs="Georgia" w:eastAsia="Georgia" w:hAnsi="Georgia"/>
          <w:b/>
          <w:bCs/>
          <w:color w:val="C9A84C"/>
          <w:spacing w:val="60"/>
          <w:sz w:val="16"/>
          <w:szCs w:val="16"/>
        </w:rPr>
        <w:t xml:space="preserve">LEGAL VAULT</w:t>
      </w:r>
    </w:p>
    <w:p>
      <w:pPr>
        <w:spacing w:after="100" w:before="200"/>
        <w:jc w:val="center"/>
      </w:pPr>
      <w:r>
        <w:rPr>
          <w:b/>
          <w:bCs/>
          <w:color w:val="1A1A2E"/>
          <w:sz w:val="40"/>
          <w:szCs w:val="40"/>
        </w:rPr>
        <w:t xml:space="preserve">AI Output Verification Checklist</w:t>
      </w:r>
    </w:p>
    <w:p>
      <w:pPr>
        <w:spacing w:after="320"/>
        <w:jc w:val="center"/>
      </w:pPr>
      <w:r>
        <w:rPr>
          <w:i/>
          <w:iCs/>
          <w:color w:val="00B4D8"/>
          <w:sz w:val="24"/>
          <w:szCs w:val="24"/>
        </w:rPr>
        <w:t xml:space="preserve">A Documentable Review Protocol Aligned to ABA Formal Opinion 512</w:t>
      </w:r>
    </w:p>
    <w:p>
      <w:pPr>
        <w:spacing w:after="140" w:line="300"/>
      </w:pPr>
      <w:r>
        <w:rPr>
          <w:sz w:val="22"/>
          <w:szCs w:val="22"/>
        </w:rPr>
        <w:t xml:space="preserve">ABA Formal Opinion 512 (2024) applies a lawyer's existing duties — competence, confidentiality, communication, candor, supervision, and fees — to the use of generative AI. This checklist turns those duty areas into a workflow you can run before any AI-assisted work product leaves your office, and a record you can produce if it's ever challenged. It is not tied to any specific platform — use it with whatever AI tools you work with.</w:t>
      </w:r>
    </w:p>
    <w:p>
      <w:pPr>
        <w:pBdr>
          <w:left w:val="single" w:color="C9A84C" w:sz="24" w:space="8"/>
        </w:pBdr>
        <w:shd w:fill="1A1A2E" w:val="clear"/>
        <w:spacing w:after="160" w:before="320"/>
      </w:pPr>
      <w:r>
        <w:rPr>
          <w:b/>
          <w:bCs/>
          <w:color w:val="FFFFFF"/>
          <w:sz w:val="26"/>
          <w:szCs w:val="26"/>
        </w:rPr>
        <w:t xml:space="preserve">1.  COMPETENCE</w:t>
      </w:r>
    </w:p>
    <w:p>
      <w:pPr>
        <w:spacing w:after="100"/>
        <w:ind w:left="200"/>
      </w:pPr>
      <w:r>
        <w:rPr>
          <w:b/>
          <w:bCs/>
          <w:color w:val="00B4D8"/>
          <w:sz w:val="22"/>
          <w:szCs w:val="22"/>
        </w:rPr>
        <w:t xml:space="preserve">☐  </w:t>
      </w:r>
      <w:r>
        <w:rPr>
          <w:sz w:val="22"/>
          <w:szCs w:val="22"/>
        </w:rPr>
        <w:t xml:space="preserve">I understand, at a basic level, how this AI tool generates output (and its known limitations, such as fabricated citations).</w:t>
      </w:r>
    </w:p>
    <w:p>
      <w:pPr>
        <w:spacing w:after="100"/>
        <w:ind w:left="200"/>
      </w:pPr>
      <w:r>
        <w:rPr>
          <w:b/>
          <w:bCs/>
          <w:color w:val="00B4D8"/>
          <w:sz w:val="22"/>
          <w:szCs w:val="22"/>
        </w:rPr>
        <w:t xml:space="preserve">☐  </w:t>
      </w:r>
      <w:r>
        <w:rPr>
          <w:sz w:val="22"/>
          <w:szCs w:val="22"/>
        </w:rPr>
        <w:t xml:space="preserve">I have not delegated my professional judgment to the tool — the output is a starting point, not a finished work product.</w:t>
      </w:r>
    </w:p>
    <w:p>
      <w:pPr>
        <w:pBdr>
          <w:left w:val="single" w:color="C9A84C" w:sz="24" w:space="8"/>
        </w:pBdr>
        <w:shd w:fill="1A1A2E" w:val="clear"/>
        <w:spacing w:after="160" w:before="320"/>
      </w:pPr>
      <w:r>
        <w:rPr>
          <w:b/>
          <w:bCs/>
          <w:color w:val="FFFFFF"/>
          <w:sz w:val="26"/>
          <w:szCs w:val="26"/>
        </w:rPr>
        <w:t xml:space="preserve">2.  CONFIDENTIALITY</w:t>
      </w:r>
    </w:p>
    <w:p>
      <w:pPr>
        <w:spacing w:after="100"/>
        <w:ind w:left="200"/>
      </w:pPr>
      <w:r>
        <w:rPr>
          <w:b/>
          <w:bCs/>
          <w:color w:val="00B4D8"/>
          <w:sz w:val="22"/>
          <w:szCs w:val="22"/>
        </w:rPr>
        <w:t xml:space="preserve">☐  </w:t>
      </w:r>
      <w:r>
        <w:rPr>
          <w:sz w:val="22"/>
          <w:szCs w:val="22"/>
        </w:rPr>
        <w:t xml:space="preserve">I know where this tool processes data during inference — not just where files are stored, but where the computation happens.</w:t>
      </w:r>
    </w:p>
    <w:p>
      <w:pPr>
        <w:spacing w:after="100"/>
        <w:ind w:left="200"/>
      </w:pPr>
      <w:r>
        <w:rPr>
          <w:b/>
          <w:bCs/>
          <w:color w:val="00B4D8"/>
          <w:sz w:val="22"/>
          <w:szCs w:val="22"/>
        </w:rPr>
        <w:t xml:space="preserve">☐  </w:t>
      </w:r>
      <w:r>
        <w:rPr>
          <w:sz w:val="22"/>
          <w:szCs w:val="22"/>
        </w:rPr>
        <w:t xml:space="preserve">I know whether a third-party model API provider is involved, and what their data retention and training policies are.</w:t>
      </w:r>
    </w:p>
    <w:p>
      <w:pPr>
        <w:spacing w:after="100"/>
        <w:ind w:left="200"/>
      </w:pPr>
      <w:r>
        <w:rPr>
          <w:b/>
          <w:bCs/>
          <w:color w:val="00B4D8"/>
          <w:sz w:val="22"/>
          <w:szCs w:val="22"/>
        </w:rPr>
        <w:t xml:space="preserve">☐  </w:t>
      </w:r>
      <w:r>
        <w:rPr>
          <w:sz w:val="22"/>
          <w:szCs w:val="22"/>
        </w:rPr>
        <w:t xml:space="preserve">I have evaluated whether client data could be used to train an underlying model, and taken steps accordingly.</w:t>
      </w:r>
    </w:p>
    <w:p>
      <w:pPr>
        <w:spacing w:after="100"/>
        <w:ind w:left="200"/>
      </w:pPr>
      <w:r>
        <w:rPr>
          <w:b/>
          <w:bCs/>
          <w:color w:val="00B4D8"/>
          <w:sz w:val="22"/>
          <w:szCs w:val="22"/>
        </w:rPr>
        <w:t xml:space="preserve">☐  </w:t>
      </w:r>
      <w:r>
        <w:rPr>
          <w:sz w:val="22"/>
          <w:szCs w:val="22"/>
        </w:rPr>
        <w:t xml:space="preserve">If required by firm policy or the sensitivity of the matter, I have informed the client that AI tools are being used in their representation.</w:t>
      </w:r>
    </w:p>
    <w:p>
      <w:pPr>
        <w:pBdr>
          <w:left w:val="single" w:color="C9A84C" w:sz="24" w:space="8"/>
        </w:pBdr>
        <w:shd w:fill="1A1A2E" w:val="clear"/>
        <w:spacing w:after="160" w:before="320"/>
      </w:pPr>
      <w:r>
        <w:rPr>
          <w:b/>
          <w:bCs/>
          <w:color w:val="FFFFFF"/>
          <w:sz w:val="26"/>
          <w:szCs w:val="26"/>
        </w:rPr>
        <w:t xml:space="preserve">3.  CANDOR TO THE TRIBUNAL — VERIFICATION</w:t>
      </w:r>
    </w:p>
    <w:p>
      <w:pPr>
        <w:spacing w:after="100"/>
        <w:ind w:left="200"/>
      </w:pPr>
      <w:r>
        <w:rPr>
          <w:b/>
          <w:bCs/>
          <w:color w:val="00B4D8"/>
          <w:sz w:val="22"/>
          <w:szCs w:val="22"/>
        </w:rPr>
        <w:t xml:space="preserve">☐  </w:t>
      </w:r>
      <w:r>
        <w:rPr>
          <w:sz w:val="22"/>
          <w:szCs w:val="22"/>
        </w:rPr>
        <w:t xml:space="preserve">I have independently verified every citation in this filing against the primary source (Westlaw, Lexis, or the original document) — not sampled, all of them.</w:t>
      </w:r>
    </w:p>
    <w:p>
      <w:pPr>
        <w:spacing w:after="100"/>
        <w:ind w:left="200"/>
      </w:pPr>
      <w:r>
        <w:rPr>
          <w:b/>
          <w:bCs/>
          <w:color w:val="00B4D8"/>
          <w:sz w:val="22"/>
          <w:szCs w:val="22"/>
        </w:rPr>
        <w:t xml:space="preserve">☐  </w:t>
      </w:r>
      <w:r>
        <w:rPr>
          <w:sz w:val="22"/>
          <w:szCs w:val="22"/>
        </w:rPr>
        <w:t xml:space="preserve">I confirmed each case or authority actually exists.</w:t>
      </w:r>
    </w:p>
    <w:p>
      <w:pPr>
        <w:spacing w:after="100"/>
        <w:ind w:left="200"/>
      </w:pPr>
      <w:r>
        <w:rPr>
          <w:b/>
          <w:bCs/>
          <w:color w:val="00B4D8"/>
          <w:sz w:val="22"/>
          <w:szCs w:val="22"/>
        </w:rPr>
        <w:t xml:space="preserve">☐  </w:t>
      </w:r>
      <w:r>
        <w:rPr>
          <w:sz w:val="22"/>
          <w:szCs w:val="22"/>
        </w:rPr>
        <w:t xml:space="preserve">I confirmed each quotation actually appears in the source cited.</w:t>
      </w:r>
    </w:p>
    <w:p>
      <w:pPr>
        <w:spacing w:after="100"/>
        <w:ind w:left="200"/>
      </w:pPr>
      <w:r>
        <w:rPr>
          <w:b/>
          <w:bCs/>
          <w:color w:val="00B4D8"/>
          <w:sz w:val="22"/>
          <w:szCs w:val="22"/>
        </w:rPr>
        <w:t xml:space="preserve">☐  </w:t>
      </w:r>
      <w:r>
        <w:rPr>
          <w:sz w:val="22"/>
          <w:szCs w:val="22"/>
        </w:rPr>
        <w:t xml:space="preserve">I confirmed each source stands for the proposition it is cited for.</w:t>
      </w:r>
    </w:p>
    <w:p>
      <w:pPr>
        <w:spacing w:after="100"/>
        <w:ind w:left="200"/>
      </w:pPr>
      <w:r>
        <w:rPr>
          <w:b/>
          <w:bCs/>
          <w:color w:val="00B4D8"/>
          <w:sz w:val="22"/>
          <w:szCs w:val="22"/>
        </w:rPr>
        <w:t xml:space="preserve">☐  </w:t>
      </w:r>
      <w:r>
        <w:rPr>
          <w:sz w:val="22"/>
          <w:szCs w:val="22"/>
        </w:rPr>
        <w:t xml:space="preserve">I did NOT verify by re-running the citations through the same AI tool or a different AI tool. Verification happened outside the AI ecosystem.</w:t>
      </w:r>
    </w:p>
    <w:p>
      <w:pPr>
        <w:pBdr>
          <w:left w:val="single" w:color="C9A84C" w:sz="24" w:space="8"/>
        </w:pBdr>
        <w:shd w:fill="1A1A2E" w:val="clear"/>
        <w:spacing w:after="160" w:before="320"/>
      </w:pPr>
      <w:r>
        <w:rPr>
          <w:b/>
          <w:bCs/>
          <w:color w:val="FFFFFF"/>
          <w:sz w:val="26"/>
          <w:szCs w:val="26"/>
        </w:rPr>
        <w:t xml:space="preserve">4.  CLIENT COMMUNICATION</w:t>
      </w:r>
    </w:p>
    <w:p>
      <w:pPr>
        <w:spacing w:after="100"/>
        <w:ind w:left="200"/>
      </w:pPr>
      <w:r>
        <w:rPr>
          <w:b/>
          <w:bCs/>
          <w:color w:val="00B4D8"/>
          <w:sz w:val="22"/>
          <w:szCs w:val="22"/>
        </w:rPr>
        <w:t xml:space="preserve">☐  </w:t>
      </w:r>
      <w:r>
        <w:rPr>
          <w:sz w:val="22"/>
          <w:szCs w:val="22"/>
        </w:rPr>
        <w:t xml:space="preserve">I have disclosed AI use to the client where required by my jurisdiction's rules or by the nature of the engagement.</w:t>
      </w:r>
    </w:p>
    <w:p>
      <w:pPr>
        <w:spacing w:after="100"/>
        <w:ind w:left="200"/>
      </w:pPr>
      <w:r>
        <w:rPr>
          <w:b/>
          <w:bCs/>
          <w:color w:val="00B4D8"/>
          <w:sz w:val="22"/>
          <w:szCs w:val="22"/>
        </w:rPr>
        <w:t xml:space="preserve">☐  </w:t>
      </w:r>
      <w:r>
        <w:rPr>
          <w:sz w:val="22"/>
          <w:szCs w:val="22"/>
        </w:rPr>
        <w:t xml:space="preserve">I can explain, in plain terms, what role AI played in this work product if the client asks.</w:t>
      </w:r>
    </w:p>
    <w:p>
      <w:pPr>
        <w:pBdr>
          <w:left w:val="single" w:color="C9A84C" w:sz="24" w:space="8"/>
        </w:pBdr>
        <w:shd w:fill="1A1A2E" w:val="clear"/>
        <w:spacing w:after="160" w:before="320"/>
      </w:pPr>
      <w:r>
        <w:rPr>
          <w:b/>
          <w:bCs/>
          <w:color w:val="FFFFFF"/>
          <w:sz w:val="26"/>
          <w:szCs w:val="26"/>
        </w:rPr>
        <w:t xml:space="preserve">5.  SUPERVISION</w:t>
      </w:r>
    </w:p>
    <w:p>
      <w:pPr>
        <w:spacing w:after="100"/>
        <w:ind w:left="200"/>
      </w:pPr>
      <w:r>
        <w:rPr>
          <w:b/>
          <w:bCs/>
          <w:color w:val="00B4D8"/>
          <w:sz w:val="22"/>
          <w:szCs w:val="22"/>
        </w:rPr>
        <w:t xml:space="preserve">☐  </w:t>
      </w:r>
      <w:r>
        <w:rPr>
          <w:sz w:val="22"/>
          <w:szCs w:val="22"/>
        </w:rPr>
        <w:t xml:space="preserve">If a subordinate attorney, paralegal, or staff member used AI on this matter, I have confirmed they followed this same verification process.</w:t>
      </w:r>
    </w:p>
    <w:p>
      <w:pPr>
        <w:spacing w:after="100"/>
        <w:ind w:left="200"/>
      </w:pPr>
      <w:r>
        <w:rPr>
          <w:b/>
          <w:bCs/>
          <w:color w:val="00B4D8"/>
          <w:sz w:val="22"/>
          <w:szCs w:val="22"/>
        </w:rPr>
        <w:t xml:space="preserve">☐  </w:t>
      </w:r>
      <w:r>
        <w:rPr>
          <w:sz w:val="22"/>
          <w:szCs w:val="22"/>
        </w:rPr>
        <w:t xml:space="preserve">I have reasonable policies in place governing AI use across the firm, not just for my own work.</w:t>
      </w:r>
    </w:p>
    <w:p>
      <w:pPr>
        <w:pBdr>
          <w:left w:val="single" w:color="C9A84C" w:sz="24" w:space="8"/>
        </w:pBdr>
        <w:shd w:fill="1A1A2E" w:val="clear"/>
        <w:spacing w:after="160" w:before="320"/>
      </w:pPr>
      <w:r>
        <w:rPr>
          <w:b/>
          <w:bCs/>
          <w:color w:val="FFFFFF"/>
          <w:sz w:val="26"/>
          <w:szCs w:val="26"/>
        </w:rPr>
        <w:t xml:space="preserve">6.  FEES</w:t>
      </w:r>
    </w:p>
    <w:p>
      <w:pPr>
        <w:spacing w:after="100"/>
        <w:ind w:left="200"/>
      </w:pPr>
      <w:r>
        <w:rPr>
          <w:b/>
          <w:bCs/>
          <w:color w:val="00B4D8"/>
          <w:sz w:val="22"/>
          <w:szCs w:val="22"/>
        </w:rPr>
        <w:t xml:space="preserve">☐  </w:t>
      </w:r>
      <w:r>
        <w:rPr>
          <w:sz w:val="22"/>
          <w:szCs w:val="22"/>
        </w:rPr>
        <w:t xml:space="preserve">I have not billed the client for time that AI genuinely saved (e.g., billing a full research hour for a task AI completed in minutes).</w:t>
      </w:r>
    </w:p>
    <w:p>
      <w:pPr>
        <w:spacing w:after="100"/>
        <w:ind w:left="200"/>
      </w:pPr>
      <w:r>
        <w:rPr>
          <w:b/>
          <w:bCs/>
          <w:color w:val="00B4D8"/>
          <w:sz w:val="22"/>
          <w:szCs w:val="22"/>
        </w:rPr>
        <w:t xml:space="preserve">☐  </w:t>
      </w:r>
      <w:r>
        <w:rPr>
          <w:sz w:val="22"/>
          <w:szCs w:val="22"/>
        </w:rPr>
        <w:t xml:space="preserve">My billing entries reflect the actual time spent reviewing and verifying, not a habitual rate carried over from pre-AI practice.</w:t>
      </w:r>
    </w:p>
    <w:p>
      <w:pPr>
        <w:pBdr>
          <w:left w:val="single" w:color="C9A84C" w:sz="24" w:space="8"/>
        </w:pBdr>
        <w:shd w:fill="1A1A2E" w:val="clear"/>
        <w:spacing w:after="160" w:before="320"/>
      </w:pPr>
      <w:r>
        <w:rPr>
          <w:b/>
          <w:bCs/>
          <w:color w:val="FFFFFF"/>
          <w:sz w:val="26"/>
          <w:szCs w:val="26"/>
        </w:rPr>
        <w:t xml:space="preserve">7.  DOCUMENTATION — BEFORE YOU FILE</w:t>
      </w:r>
    </w:p>
    <w:p>
      <w:pPr>
        <w:spacing w:after="100"/>
        <w:ind w:left="200"/>
      </w:pPr>
      <w:r>
        <w:rPr>
          <w:b/>
          <w:bCs/>
          <w:color w:val="00B4D8"/>
          <w:sz w:val="22"/>
          <w:szCs w:val="22"/>
        </w:rPr>
        <w:t xml:space="preserve">☐  </w:t>
      </w:r>
      <w:r>
        <w:rPr>
          <w:sz w:val="22"/>
          <w:szCs w:val="22"/>
        </w:rPr>
        <w:t xml:space="preserve">I have a dated, specific record of what was verified, in what database, before this filing (a matter-file note, saved search history, or confirmation screenshot is sufficient).</w:t>
      </w:r>
    </w:p>
    <w:p>
      <w:pPr>
        <w:spacing w:after="100"/>
        <w:ind w:left="200"/>
      </w:pPr>
      <w:r>
        <w:rPr>
          <w:b/>
          <w:bCs/>
          <w:color w:val="00B4D8"/>
          <w:sz w:val="22"/>
          <w:szCs w:val="22"/>
        </w:rPr>
        <w:t xml:space="preserve">☐  </w:t>
      </w:r>
      <w:r>
        <w:rPr>
          <w:sz w:val="22"/>
          <w:szCs w:val="22"/>
        </w:rPr>
        <w:t xml:space="preserve">That record is producible today, not something I would need to reconstruct from memory if asked.</w:t>
      </w:r>
    </w:p>
    <w:p>
      <w:pPr>
        <w:spacing w:after="100"/>
        <w:ind w:left="200"/>
      </w:pPr>
      <w:r>
        <w:rPr>
          <w:b/>
          <w:bCs/>
          <w:color w:val="00B4D8"/>
          <w:sz w:val="22"/>
          <w:szCs w:val="22"/>
        </w:rPr>
        <w:t xml:space="preserve">☐  </w:t>
      </w:r>
      <w:r>
        <w:rPr>
          <w:sz w:val="22"/>
          <w:szCs w:val="22"/>
        </w:rPr>
        <w:t xml:space="preserve">I have checked the standing order for this specific court and judge, if one exists, and complied with any AI-specific disclosure or certification requirement.</w:t>
      </w:r>
    </w:p>
    <w:p>
      <w:pPr>
        <w:spacing w:before="200"/>
      </w:pPr>
      <w:r>
        <w:t xml:space="preserve"/>
      </w:r>
    </w:p>
    <w:p>
      <w:pPr>
        <w:pBdr>
          <w:top w:val="single" w:color="00B4D8" w:sz="8" w:space="12"/>
          <w:bottom w:val="single" w:color="00B4D8" w:sz="8" w:space="12"/>
        </w:pBdr>
        <w:spacing w:after="300" w:before="100"/>
      </w:pPr>
      <w:r>
        <w:rPr>
          <w:i/>
          <w:iCs/>
          <w:color w:val="1A1A2E"/>
          <w:sz w:val="22"/>
          <w:szCs w:val="22"/>
        </w:rPr>
        <w:t xml:space="preserve">If you cannot check every box above before a filing goes out, that gap is itself information — it tells you exactly where your current workflow needs to change before your signature goes on the next AI-assisted document.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shd w:fill="1A1A2E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 w:before="16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C9A84C"/>
                <w:spacing w:val="20"/>
                <w:sz w:val="18"/>
                <w:szCs w:val="18"/>
              </w:rPr>
              <w:t xml:space="preserve">LEX ARCA</w:t>
            </w:r>
            <w:r>
              <w:rPr>
                <w:color w:val="C9A84C"/>
                <w:sz w:val="12"/>
                <w:szCs w:val="12"/>
              </w:rPr>
              <w:t xml:space="preserve">™</w:t>
            </w:r>
            <w:r>
              <w:rPr>
                <w:color w:val="E8E8E8"/>
                <w:sz w:val="16"/>
                <w:szCs w:val="16"/>
              </w:rPr>
              <w:t xml:space="preserve">  LEGAL VAULT   |   lex-arca.com   |   © 2026 Kim M Harris. All rights reserved.</w:t>
            </w:r>
          </w:p>
        </w:tc>
      </w:tr>
    </w:tbl>
    <w:sectPr>
      <w:pgSz w:w="11906" w:h="16838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2026-08-11T03:00:30.458Z</dcterms:created>
  <dcterms:modified xsi:type="dcterms:W3CDTF">2026-08-11T03:00:30.458Z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